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7B89E" w14:textId="1BF635AB" w:rsidR="004F4B5D" w:rsidRPr="00157913" w:rsidRDefault="004F4B5D" w:rsidP="004F4B5D">
      <w:pPr>
        <w:rPr>
          <w:rFonts w:ascii="Roboto Thin" w:hAnsi="Roboto Thin"/>
          <w:b/>
          <w:bCs/>
          <w:sz w:val="24"/>
          <w:szCs w:val="24"/>
        </w:rPr>
      </w:pPr>
      <w:r w:rsidRPr="005C6499">
        <w:rPr>
          <w:b/>
          <w:bCs/>
          <w:sz w:val="24"/>
          <w:szCs w:val="24"/>
        </w:rPr>
        <w:t>1. Déficit</w:t>
      </w:r>
      <w:r w:rsidRPr="00157913">
        <w:rPr>
          <w:b/>
          <w:bCs/>
          <w:sz w:val="24"/>
          <w:szCs w:val="24"/>
        </w:rPr>
        <w:t xml:space="preserve"> habitacional evidente:</w:t>
      </w:r>
      <w:r>
        <w:rPr>
          <w:rFonts w:ascii="Roboto Thin" w:hAnsi="Roboto Thin"/>
          <w:b/>
          <w:bCs/>
          <w:sz w:val="24"/>
          <w:szCs w:val="24"/>
        </w:rPr>
        <w:t xml:space="preserve"> </w:t>
      </w:r>
      <w:r w:rsidRPr="00157913">
        <w:rPr>
          <w:rFonts w:ascii="Roboto Thin" w:hAnsi="Roboto Thin"/>
          <w:sz w:val="24"/>
          <w:szCs w:val="24"/>
        </w:rPr>
        <w:t xml:space="preserve">Existe un déficit de más de </w:t>
      </w:r>
      <w:r w:rsidR="00DD5010">
        <w:rPr>
          <w:sz w:val="24"/>
          <w:szCs w:val="24"/>
        </w:rPr>
        <w:t>5,254</w:t>
      </w:r>
      <w:r w:rsidRPr="00157913">
        <w:rPr>
          <w:sz w:val="24"/>
          <w:szCs w:val="24"/>
        </w:rPr>
        <w:t xml:space="preserve"> viviendas en 2025</w:t>
      </w:r>
      <w:r w:rsidRPr="00157913">
        <w:rPr>
          <w:rFonts w:ascii="Roboto Thin" w:hAnsi="Roboto Thin"/>
          <w:sz w:val="24"/>
          <w:szCs w:val="24"/>
        </w:rPr>
        <w:t xml:space="preserve"> </w:t>
      </w:r>
      <w:r w:rsidR="001276E3">
        <w:rPr>
          <w:rFonts w:ascii="Roboto Thin" w:hAnsi="Roboto Thin"/>
          <w:sz w:val="24"/>
          <w:szCs w:val="24"/>
        </w:rPr>
        <w:t>Mazatlán, Villa Unión y localidades aledañas a 25 km</w:t>
      </w:r>
      <w:r w:rsidRPr="00157913">
        <w:rPr>
          <w:sz w:val="24"/>
          <w:szCs w:val="24"/>
        </w:rPr>
        <w:t>.</w:t>
      </w:r>
    </w:p>
    <w:p w14:paraId="63C23A4C" w14:textId="77777777" w:rsidR="004F4B5D" w:rsidRPr="00157913" w:rsidRDefault="004F4B5D" w:rsidP="004F4B5D">
      <w:pPr>
        <w:rPr>
          <w:rFonts w:ascii="Roboto Thin" w:hAnsi="Roboto Thin"/>
          <w:b/>
          <w:bCs/>
          <w:sz w:val="24"/>
          <w:szCs w:val="24"/>
        </w:rPr>
      </w:pPr>
      <w:r w:rsidRPr="00157913">
        <w:rPr>
          <w:rFonts w:ascii="Roboto Thin" w:hAnsi="Roboto Thin"/>
          <w:b/>
          <w:bCs/>
          <w:sz w:val="24"/>
          <w:szCs w:val="24"/>
        </w:rPr>
        <w:t xml:space="preserve"> </w:t>
      </w:r>
      <w:r w:rsidRPr="00157913">
        <w:rPr>
          <w:b/>
          <w:bCs/>
          <w:sz w:val="24"/>
          <w:szCs w:val="24"/>
        </w:rPr>
        <w:t xml:space="preserve">2. Crecimiento poblacional sostenido: </w:t>
      </w:r>
      <w:r w:rsidRPr="00157913">
        <w:rPr>
          <w:rFonts w:ascii="Roboto Thin" w:hAnsi="Roboto Thin"/>
          <w:sz w:val="24"/>
          <w:szCs w:val="24"/>
        </w:rPr>
        <w:t xml:space="preserve">La población crecerá de </w:t>
      </w:r>
      <w:r w:rsidRPr="00157913">
        <w:rPr>
          <w:b/>
          <w:bCs/>
          <w:sz w:val="24"/>
          <w:szCs w:val="24"/>
        </w:rPr>
        <w:t>16,856 en 2025 a 18,867 en 2035</w:t>
      </w:r>
      <w:r w:rsidRPr="00157913">
        <w:rPr>
          <w:rFonts w:ascii="Roboto Thin" w:hAnsi="Roboto Thin"/>
          <w:sz w:val="24"/>
          <w:szCs w:val="24"/>
        </w:rPr>
        <w:t>, lo que implica una demanda creciente de vivienda.</w:t>
      </w:r>
    </w:p>
    <w:p w14:paraId="2D435897" w14:textId="77777777" w:rsidR="004F4B5D" w:rsidRPr="00157913" w:rsidRDefault="004F4B5D" w:rsidP="004F4B5D">
      <w:pPr>
        <w:rPr>
          <w:rFonts w:ascii="Roboto Thin" w:hAnsi="Roboto Thin"/>
          <w:b/>
          <w:bCs/>
          <w:sz w:val="24"/>
          <w:szCs w:val="24"/>
        </w:rPr>
      </w:pPr>
      <w:r w:rsidRPr="00157913">
        <w:rPr>
          <w:b/>
          <w:bCs/>
          <w:sz w:val="24"/>
          <w:szCs w:val="24"/>
        </w:rPr>
        <w:t xml:space="preserve"> 3. Reducción en habitantes por vivienda:</w:t>
      </w:r>
      <w:r>
        <w:rPr>
          <w:rFonts w:ascii="Roboto Thin" w:hAnsi="Roboto Thin"/>
          <w:b/>
          <w:bCs/>
          <w:sz w:val="24"/>
          <w:szCs w:val="24"/>
        </w:rPr>
        <w:t xml:space="preserve"> </w:t>
      </w:r>
      <w:r w:rsidRPr="00157913">
        <w:rPr>
          <w:rFonts w:ascii="Roboto Thin" w:hAnsi="Roboto Thin"/>
          <w:sz w:val="24"/>
          <w:szCs w:val="24"/>
        </w:rPr>
        <w:t xml:space="preserve">La proporción pasará de </w:t>
      </w:r>
      <w:r w:rsidRPr="00157913">
        <w:rPr>
          <w:b/>
          <w:bCs/>
          <w:sz w:val="24"/>
          <w:szCs w:val="24"/>
        </w:rPr>
        <w:t>3.5 a 3.2 personas por hogar</w:t>
      </w:r>
      <w:r w:rsidRPr="00157913">
        <w:rPr>
          <w:rFonts w:ascii="Roboto Thin" w:hAnsi="Roboto Thin"/>
          <w:sz w:val="24"/>
          <w:szCs w:val="24"/>
        </w:rPr>
        <w:t>, lo que incrementa la necesidad de más unidades habitacionales.</w:t>
      </w:r>
    </w:p>
    <w:p w14:paraId="0BAA70AD" w14:textId="77777777" w:rsidR="004F4B5D" w:rsidRPr="00157913" w:rsidRDefault="004F4B5D" w:rsidP="004F4B5D">
      <w:pPr>
        <w:rPr>
          <w:rFonts w:ascii="Roboto Thin" w:hAnsi="Roboto Thin"/>
          <w:b/>
          <w:bCs/>
          <w:sz w:val="24"/>
          <w:szCs w:val="24"/>
        </w:rPr>
      </w:pPr>
      <w:r w:rsidRPr="00157913">
        <w:rPr>
          <w:sz w:val="24"/>
          <w:szCs w:val="24"/>
        </w:rPr>
        <w:t xml:space="preserve"> 4. Acceso geográfico estratégico:</w:t>
      </w:r>
      <w:r>
        <w:rPr>
          <w:rFonts w:ascii="Roboto Thin" w:hAnsi="Roboto Thin"/>
          <w:b/>
          <w:bCs/>
          <w:sz w:val="24"/>
          <w:szCs w:val="24"/>
        </w:rPr>
        <w:t xml:space="preserve"> </w:t>
      </w:r>
      <w:r w:rsidRPr="00157913">
        <w:rPr>
          <w:rFonts w:ascii="Roboto Thin" w:hAnsi="Roboto Thin"/>
          <w:sz w:val="24"/>
          <w:szCs w:val="24"/>
        </w:rPr>
        <w:t xml:space="preserve">Villa Unión está a solo </w:t>
      </w:r>
      <w:r w:rsidRPr="00157913">
        <w:rPr>
          <w:sz w:val="24"/>
          <w:szCs w:val="24"/>
        </w:rPr>
        <w:t>10 minutos del aeropuerto</w:t>
      </w:r>
      <w:r w:rsidRPr="00157913">
        <w:rPr>
          <w:rFonts w:ascii="Roboto Thin" w:hAnsi="Roboto Thin"/>
          <w:sz w:val="24"/>
          <w:szCs w:val="24"/>
        </w:rPr>
        <w:t xml:space="preserve"> y </w:t>
      </w:r>
      <w:r w:rsidRPr="00157913">
        <w:rPr>
          <w:sz w:val="24"/>
          <w:szCs w:val="24"/>
        </w:rPr>
        <w:t>25 minutos del centro de Mazatlán,</w:t>
      </w:r>
      <w:r w:rsidRPr="00157913">
        <w:rPr>
          <w:rFonts w:ascii="Roboto Thin" w:hAnsi="Roboto Thin"/>
          <w:sz w:val="24"/>
          <w:szCs w:val="24"/>
        </w:rPr>
        <w:t xml:space="preserve"> facilitando movilidad y conexión logística.</w:t>
      </w:r>
    </w:p>
    <w:p w14:paraId="24B14BD4" w14:textId="77777777" w:rsidR="004F4B5D" w:rsidRPr="00157913" w:rsidRDefault="004F4B5D" w:rsidP="004F4B5D">
      <w:pPr>
        <w:rPr>
          <w:b/>
          <w:bCs/>
          <w:sz w:val="24"/>
          <w:szCs w:val="24"/>
        </w:rPr>
      </w:pPr>
      <w:r w:rsidRPr="00157913">
        <w:rPr>
          <w:rFonts w:ascii="Roboto Thin" w:hAnsi="Roboto Thin"/>
          <w:b/>
          <w:bCs/>
          <w:sz w:val="24"/>
          <w:szCs w:val="24"/>
        </w:rPr>
        <w:t xml:space="preserve"> 5. </w:t>
      </w:r>
      <w:r w:rsidRPr="00157913">
        <w:rPr>
          <w:b/>
          <w:bCs/>
          <w:sz w:val="24"/>
          <w:szCs w:val="24"/>
        </w:rPr>
        <w:t xml:space="preserve">Gran superficie disponible: </w:t>
      </w:r>
      <w:r w:rsidRPr="00157913">
        <w:rPr>
          <w:rFonts w:ascii="Roboto Thin" w:hAnsi="Roboto Thin"/>
          <w:sz w:val="24"/>
          <w:szCs w:val="24"/>
        </w:rPr>
        <w:t xml:space="preserve">Se cuenta con </w:t>
      </w:r>
      <w:r w:rsidRPr="00157913">
        <w:rPr>
          <w:b/>
          <w:bCs/>
          <w:sz w:val="24"/>
          <w:szCs w:val="24"/>
        </w:rPr>
        <w:t>73 hectáreas</w:t>
      </w:r>
      <w:r w:rsidRPr="00157913">
        <w:rPr>
          <w:sz w:val="24"/>
          <w:szCs w:val="24"/>
        </w:rPr>
        <w:t>,</w:t>
      </w:r>
      <w:r w:rsidRPr="00157913">
        <w:rPr>
          <w:rFonts w:ascii="Roboto Thin" w:hAnsi="Roboto Thin"/>
          <w:sz w:val="24"/>
          <w:szCs w:val="24"/>
        </w:rPr>
        <w:t xml:space="preserve"> de las cuales 47.45 son útiles. A una densidad de 65 viviendas/ha se pueden </w:t>
      </w:r>
      <w:r w:rsidRPr="00157913">
        <w:rPr>
          <w:sz w:val="24"/>
          <w:szCs w:val="24"/>
        </w:rPr>
        <w:t xml:space="preserve">construir </w:t>
      </w:r>
      <w:r w:rsidRPr="00157913">
        <w:rPr>
          <w:b/>
          <w:bCs/>
          <w:sz w:val="24"/>
          <w:szCs w:val="24"/>
        </w:rPr>
        <w:t>más de 3,000 viviendas</w:t>
      </w:r>
      <w:r w:rsidRPr="00157913">
        <w:rPr>
          <w:sz w:val="24"/>
          <w:szCs w:val="24"/>
        </w:rPr>
        <w:t>.</w:t>
      </w:r>
    </w:p>
    <w:p w14:paraId="40B6D996" w14:textId="77777777" w:rsidR="004F4B5D" w:rsidRPr="00157913" w:rsidRDefault="004F4B5D" w:rsidP="004F4B5D">
      <w:pPr>
        <w:rPr>
          <w:rFonts w:ascii="Roboto Thin" w:hAnsi="Roboto Thin"/>
          <w:b/>
          <w:bCs/>
          <w:sz w:val="24"/>
          <w:szCs w:val="24"/>
        </w:rPr>
      </w:pPr>
      <w:r w:rsidRPr="00157913">
        <w:rPr>
          <w:rFonts w:ascii="Roboto Thin" w:hAnsi="Roboto Thin"/>
          <w:b/>
          <w:bCs/>
          <w:sz w:val="24"/>
          <w:szCs w:val="24"/>
        </w:rPr>
        <w:t xml:space="preserve"> </w:t>
      </w:r>
      <w:r w:rsidRPr="00157913">
        <w:rPr>
          <w:b/>
          <w:bCs/>
          <w:sz w:val="24"/>
          <w:szCs w:val="24"/>
        </w:rPr>
        <w:t>6. Proyecto alineado con Infonavit</w:t>
      </w:r>
      <w:r>
        <w:rPr>
          <w:b/>
          <w:bCs/>
          <w:sz w:val="24"/>
          <w:szCs w:val="24"/>
        </w:rPr>
        <w:t>:</w:t>
      </w:r>
      <w:r>
        <w:rPr>
          <w:rFonts w:ascii="Roboto Thin" w:hAnsi="Roboto Thin"/>
          <w:b/>
          <w:bCs/>
          <w:sz w:val="24"/>
          <w:szCs w:val="24"/>
        </w:rPr>
        <w:t xml:space="preserve"> </w:t>
      </w:r>
      <w:r w:rsidRPr="00157913">
        <w:rPr>
          <w:rFonts w:ascii="Roboto Thin" w:hAnsi="Roboto Thin"/>
          <w:sz w:val="24"/>
          <w:szCs w:val="24"/>
        </w:rPr>
        <w:t xml:space="preserve">El rango de precios proyectado se alinea con los créditos </w:t>
      </w:r>
      <w:r w:rsidRPr="00157913">
        <w:rPr>
          <w:b/>
          <w:bCs/>
          <w:sz w:val="24"/>
          <w:szCs w:val="24"/>
        </w:rPr>
        <w:t>Infonavit y Fovissste</w:t>
      </w:r>
      <w:r w:rsidRPr="00157913">
        <w:rPr>
          <w:sz w:val="24"/>
          <w:szCs w:val="24"/>
        </w:rPr>
        <w:t>,</w:t>
      </w:r>
      <w:r w:rsidRPr="00157913">
        <w:rPr>
          <w:rFonts w:ascii="Roboto Thin" w:hAnsi="Roboto Thin"/>
          <w:sz w:val="24"/>
          <w:szCs w:val="24"/>
        </w:rPr>
        <w:t xml:space="preserve"> facilitando financiamiento.</w:t>
      </w:r>
    </w:p>
    <w:p w14:paraId="41C6139A" w14:textId="77777777" w:rsidR="004F4B5D" w:rsidRPr="00157913" w:rsidRDefault="004F4B5D" w:rsidP="004F4B5D">
      <w:pPr>
        <w:rPr>
          <w:rFonts w:ascii="Roboto Thin" w:hAnsi="Roboto Thin"/>
          <w:b/>
          <w:bCs/>
          <w:sz w:val="24"/>
          <w:szCs w:val="24"/>
        </w:rPr>
      </w:pPr>
      <w:r w:rsidRPr="00157913">
        <w:rPr>
          <w:b/>
          <w:bCs/>
          <w:sz w:val="24"/>
          <w:szCs w:val="24"/>
        </w:rPr>
        <w:t xml:space="preserve"> 7. Crecimiento comercial</w:t>
      </w:r>
      <w:r>
        <w:rPr>
          <w:b/>
          <w:bCs/>
          <w:sz w:val="24"/>
          <w:szCs w:val="24"/>
        </w:rPr>
        <w:t>:</w:t>
      </w:r>
      <w:r>
        <w:rPr>
          <w:rFonts w:ascii="Roboto Thin" w:hAnsi="Roboto Thin"/>
          <w:b/>
          <w:bCs/>
          <w:sz w:val="24"/>
          <w:szCs w:val="24"/>
        </w:rPr>
        <w:t xml:space="preserve"> </w:t>
      </w:r>
      <w:r w:rsidRPr="00157913">
        <w:rPr>
          <w:rFonts w:ascii="Roboto Thin" w:hAnsi="Roboto Thin"/>
          <w:sz w:val="24"/>
          <w:szCs w:val="24"/>
        </w:rPr>
        <w:t xml:space="preserve">Villa Unión tendrá </w:t>
      </w:r>
      <w:r w:rsidRPr="00157913">
        <w:rPr>
          <w:b/>
          <w:bCs/>
          <w:sz w:val="24"/>
          <w:szCs w:val="24"/>
        </w:rPr>
        <w:t>958 comercios</w:t>
      </w:r>
      <w:r w:rsidRPr="00157913">
        <w:rPr>
          <w:rFonts w:ascii="Roboto Thin" w:hAnsi="Roboto Thin"/>
          <w:b/>
          <w:bCs/>
          <w:sz w:val="24"/>
          <w:szCs w:val="24"/>
        </w:rPr>
        <w:t xml:space="preserve"> </w:t>
      </w:r>
      <w:r w:rsidRPr="00157913">
        <w:rPr>
          <w:rFonts w:ascii="Roboto Thin" w:hAnsi="Roboto Thin"/>
          <w:sz w:val="24"/>
          <w:szCs w:val="24"/>
        </w:rPr>
        <w:t xml:space="preserve">y </w:t>
      </w:r>
      <w:r w:rsidRPr="00157913">
        <w:rPr>
          <w:b/>
          <w:bCs/>
          <w:sz w:val="24"/>
          <w:szCs w:val="24"/>
        </w:rPr>
        <w:t>más de 4,200 empleos</w:t>
      </w:r>
      <w:r w:rsidRPr="00157913">
        <w:rPr>
          <w:rFonts w:ascii="Roboto Thin" w:hAnsi="Roboto Thin"/>
          <w:sz w:val="24"/>
          <w:szCs w:val="24"/>
        </w:rPr>
        <w:t xml:space="preserve"> en 2025, lo que fomenta desarrollo urbano y demanda local.</w:t>
      </w:r>
    </w:p>
    <w:p w14:paraId="66EAD90E" w14:textId="77777777" w:rsidR="004F4B5D" w:rsidRPr="00157913" w:rsidRDefault="004F4B5D" w:rsidP="004F4B5D">
      <w:pPr>
        <w:rPr>
          <w:rFonts w:ascii="Roboto Thin" w:hAnsi="Roboto Thin"/>
          <w:b/>
          <w:bCs/>
          <w:sz w:val="24"/>
          <w:szCs w:val="24"/>
        </w:rPr>
      </w:pPr>
      <w:r w:rsidRPr="00157913">
        <w:rPr>
          <w:rFonts w:ascii="Roboto Thin" w:hAnsi="Roboto Thin"/>
          <w:b/>
          <w:bCs/>
          <w:sz w:val="24"/>
          <w:szCs w:val="24"/>
        </w:rPr>
        <w:t xml:space="preserve"> 8. </w:t>
      </w:r>
      <w:r w:rsidRPr="00157913">
        <w:rPr>
          <w:b/>
          <w:bCs/>
          <w:sz w:val="24"/>
          <w:szCs w:val="24"/>
        </w:rPr>
        <w:t>Fuerza laboral local no atendida:</w:t>
      </w:r>
      <w:r>
        <w:rPr>
          <w:rFonts w:ascii="Roboto Thin" w:hAnsi="Roboto Thin"/>
          <w:b/>
          <w:bCs/>
          <w:sz w:val="24"/>
          <w:szCs w:val="24"/>
        </w:rPr>
        <w:t xml:space="preserve"> </w:t>
      </w:r>
      <w:r w:rsidRPr="00157913">
        <w:rPr>
          <w:rFonts w:ascii="Roboto Thin" w:hAnsi="Roboto Thin"/>
          <w:sz w:val="24"/>
          <w:szCs w:val="24"/>
        </w:rPr>
        <w:t xml:space="preserve">El </w:t>
      </w:r>
      <w:r w:rsidRPr="00157913">
        <w:rPr>
          <w:b/>
          <w:bCs/>
          <w:sz w:val="24"/>
          <w:szCs w:val="24"/>
        </w:rPr>
        <w:t>59% de los trabajadores vive en Villa Unión pero trabaja fuera</w:t>
      </w:r>
      <w:r w:rsidRPr="00157913">
        <w:rPr>
          <w:rFonts w:ascii="Roboto Thin" w:hAnsi="Roboto Thin"/>
          <w:sz w:val="24"/>
          <w:szCs w:val="24"/>
        </w:rPr>
        <w:t>, indicando oportunidad de arraigo con vivienda asequible.</w:t>
      </w:r>
    </w:p>
    <w:p w14:paraId="3FF29775" w14:textId="52996FF6" w:rsidR="004F4B5D" w:rsidRPr="00157913" w:rsidRDefault="00DD5010" w:rsidP="004F4B5D">
      <w:pPr>
        <w:rPr>
          <w:rFonts w:ascii="Roboto Thin" w:hAnsi="Roboto Thi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4F4B5D" w:rsidRPr="00157913">
        <w:rPr>
          <w:b/>
          <w:bCs/>
          <w:sz w:val="24"/>
          <w:szCs w:val="24"/>
        </w:rPr>
        <w:t>. Proyección de trabajadores al alza:</w:t>
      </w:r>
      <w:r w:rsidR="004F4B5D">
        <w:rPr>
          <w:rFonts w:ascii="Roboto Thin" w:hAnsi="Roboto Thin"/>
          <w:b/>
          <w:bCs/>
          <w:sz w:val="24"/>
          <w:szCs w:val="24"/>
        </w:rPr>
        <w:t xml:space="preserve"> </w:t>
      </w:r>
      <w:r w:rsidR="004F4B5D" w:rsidRPr="00157913">
        <w:rPr>
          <w:rFonts w:ascii="Roboto Thin" w:hAnsi="Roboto Thin"/>
          <w:sz w:val="24"/>
          <w:szCs w:val="24"/>
        </w:rPr>
        <w:t xml:space="preserve">La población económicamente activa crecerá de </w:t>
      </w:r>
      <w:r w:rsidR="004F4B5D" w:rsidRPr="00157913">
        <w:rPr>
          <w:b/>
          <w:bCs/>
          <w:sz w:val="24"/>
          <w:szCs w:val="24"/>
        </w:rPr>
        <w:t>10,187 en 2025 a más de 13,000 en 2035</w:t>
      </w:r>
      <w:r w:rsidR="004F4B5D" w:rsidRPr="00157913">
        <w:rPr>
          <w:sz w:val="24"/>
          <w:szCs w:val="24"/>
        </w:rPr>
        <w:t>,</w:t>
      </w:r>
      <w:r w:rsidR="004F4B5D" w:rsidRPr="00157913">
        <w:rPr>
          <w:rFonts w:ascii="Roboto Thin" w:hAnsi="Roboto Thin"/>
          <w:sz w:val="24"/>
          <w:szCs w:val="24"/>
        </w:rPr>
        <w:t xml:space="preserve"> todos potenciales compradores.</w:t>
      </w:r>
    </w:p>
    <w:p w14:paraId="58A94715" w14:textId="50AADA10" w:rsidR="004F4B5D" w:rsidRPr="00157913" w:rsidRDefault="004F4B5D" w:rsidP="004F4B5D">
      <w:pPr>
        <w:rPr>
          <w:rFonts w:ascii="Roboto Thin" w:hAnsi="Roboto Thin"/>
          <w:b/>
          <w:bCs/>
          <w:sz w:val="24"/>
          <w:szCs w:val="24"/>
        </w:rPr>
      </w:pPr>
      <w:r w:rsidRPr="00157913">
        <w:rPr>
          <w:b/>
          <w:bCs/>
          <w:sz w:val="24"/>
          <w:szCs w:val="24"/>
        </w:rPr>
        <w:t xml:space="preserve"> 1</w:t>
      </w:r>
      <w:r w:rsidR="00DD5010">
        <w:rPr>
          <w:b/>
          <w:bCs/>
          <w:sz w:val="24"/>
          <w:szCs w:val="24"/>
        </w:rPr>
        <w:t>0</w:t>
      </w:r>
      <w:r w:rsidRPr="00157913">
        <w:rPr>
          <w:b/>
          <w:bCs/>
          <w:sz w:val="24"/>
          <w:szCs w:val="24"/>
        </w:rPr>
        <w:t>. Brecha crítica de mercado</w:t>
      </w:r>
      <w:r>
        <w:rPr>
          <w:rFonts w:ascii="Roboto Thin" w:hAnsi="Roboto Thin"/>
          <w:b/>
          <w:bCs/>
          <w:sz w:val="24"/>
          <w:szCs w:val="24"/>
        </w:rPr>
        <w:t xml:space="preserve"> </w:t>
      </w:r>
      <w:r w:rsidRPr="00157913">
        <w:rPr>
          <w:rFonts w:ascii="Roboto Thin" w:hAnsi="Roboto Thin"/>
          <w:sz w:val="24"/>
          <w:szCs w:val="24"/>
        </w:rPr>
        <w:t xml:space="preserve">Hay una </w:t>
      </w:r>
      <w:r w:rsidRPr="00157913">
        <w:rPr>
          <w:b/>
          <w:bCs/>
          <w:sz w:val="24"/>
          <w:szCs w:val="24"/>
        </w:rPr>
        <w:t>gran diferencia entre demanda potencial y oferta existente</w:t>
      </w:r>
      <w:r w:rsidRPr="00157913">
        <w:rPr>
          <w:rFonts w:ascii="Roboto Thin" w:hAnsi="Roboto Thin"/>
          <w:sz w:val="24"/>
          <w:szCs w:val="24"/>
        </w:rPr>
        <w:t>, especialmente en rangos bajos. Se estima una demanda no atendida de miles de viviendas.</w:t>
      </w:r>
    </w:p>
    <w:p w14:paraId="616974C1" w14:textId="6577355C" w:rsidR="004F4B5D" w:rsidRPr="00157913" w:rsidRDefault="004F4B5D" w:rsidP="004F4B5D">
      <w:pPr>
        <w:rPr>
          <w:rFonts w:ascii="Roboto Thin" w:hAnsi="Roboto Thin"/>
          <w:b/>
          <w:bCs/>
          <w:sz w:val="24"/>
          <w:szCs w:val="24"/>
        </w:rPr>
      </w:pPr>
      <w:r w:rsidRPr="00157913">
        <w:rPr>
          <w:b/>
          <w:bCs/>
          <w:sz w:val="24"/>
          <w:szCs w:val="24"/>
        </w:rPr>
        <w:t>1</w:t>
      </w:r>
      <w:r w:rsidR="00C8226B">
        <w:rPr>
          <w:b/>
          <w:bCs/>
          <w:sz w:val="24"/>
          <w:szCs w:val="24"/>
        </w:rPr>
        <w:t>1</w:t>
      </w:r>
      <w:r w:rsidRPr="00157913">
        <w:rPr>
          <w:b/>
          <w:bCs/>
          <w:sz w:val="24"/>
          <w:szCs w:val="24"/>
        </w:rPr>
        <w:t>. Suficiente tierra por vivienda</w:t>
      </w:r>
      <w:r>
        <w:rPr>
          <w:b/>
          <w:bCs/>
          <w:sz w:val="24"/>
          <w:szCs w:val="24"/>
        </w:rPr>
        <w:t>:</w:t>
      </w:r>
      <w:r>
        <w:rPr>
          <w:rFonts w:ascii="Roboto Thin" w:hAnsi="Roboto Thin"/>
          <w:b/>
          <w:bCs/>
          <w:sz w:val="24"/>
          <w:szCs w:val="24"/>
        </w:rPr>
        <w:t xml:space="preserve"> </w:t>
      </w:r>
      <w:r w:rsidRPr="00157913">
        <w:rPr>
          <w:rFonts w:ascii="Roboto Thin" w:hAnsi="Roboto Thin"/>
          <w:sz w:val="24"/>
          <w:szCs w:val="24"/>
        </w:rPr>
        <w:t>Con 1</w:t>
      </w:r>
      <w:r w:rsidR="009F3F9D">
        <w:rPr>
          <w:rFonts w:ascii="Roboto Thin" w:hAnsi="Roboto Thin"/>
          <w:sz w:val="24"/>
          <w:szCs w:val="24"/>
        </w:rPr>
        <w:t>00</w:t>
      </w:r>
      <w:r w:rsidRPr="00157913">
        <w:rPr>
          <w:rFonts w:ascii="Roboto Thin" w:hAnsi="Roboto Thin"/>
          <w:sz w:val="24"/>
          <w:szCs w:val="24"/>
        </w:rPr>
        <w:t xml:space="preserve"> m² por vivienda incluyendo calles y áreas verdes, se garantiza espacio digno sin saturación.</w:t>
      </w:r>
    </w:p>
    <w:p w14:paraId="25B0E8C1" w14:textId="2381040B" w:rsidR="004F4B5D" w:rsidRPr="00157913" w:rsidRDefault="004F4B5D" w:rsidP="004F4B5D">
      <w:pPr>
        <w:rPr>
          <w:b/>
          <w:bCs/>
          <w:sz w:val="24"/>
          <w:szCs w:val="24"/>
        </w:rPr>
      </w:pPr>
      <w:r w:rsidRPr="00157913">
        <w:rPr>
          <w:b/>
          <w:bCs/>
          <w:sz w:val="24"/>
          <w:szCs w:val="24"/>
        </w:rPr>
        <w:t xml:space="preserve"> 1</w:t>
      </w:r>
      <w:r w:rsidR="00C8226B">
        <w:rPr>
          <w:b/>
          <w:bCs/>
          <w:sz w:val="24"/>
          <w:szCs w:val="24"/>
        </w:rPr>
        <w:t>2</w:t>
      </w:r>
      <w:r w:rsidRPr="00157913">
        <w:rPr>
          <w:b/>
          <w:bCs/>
          <w:sz w:val="24"/>
          <w:szCs w:val="24"/>
        </w:rPr>
        <w:t>. Potencial de valorización</w:t>
      </w:r>
      <w:r>
        <w:rPr>
          <w:rFonts w:ascii="Roboto Thin" w:hAnsi="Roboto Thin"/>
          <w:b/>
          <w:bCs/>
          <w:sz w:val="24"/>
          <w:szCs w:val="24"/>
        </w:rPr>
        <w:t xml:space="preserve"> </w:t>
      </w:r>
      <w:r w:rsidRPr="00157913">
        <w:rPr>
          <w:rFonts w:ascii="Roboto Thin" w:hAnsi="Roboto Thin"/>
          <w:sz w:val="24"/>
          <w:szCs w:val="24"/>
        </w:rPr>
        <w:t xml:space="preserve">Al urbanizar una zona subdesarrollada con infraestructura y vivienda formal, se </w:t>
      </w:r>
      <w:r w:rsidRPr="00157913">
        <w:rPr>
          <w:b/>
          <w:bCs/>
          <w:sz w:val="24"/>
          <w:szCs w:val="24"/>
        </w:rPr>
        <w:t>eleva</w:t>
      </w:r>
      <w:r w:rsidRPr="00B6160C">
        <w:rPr>
          <w:b/>
          <w:bCs/>
          <w:sz w:val="24"/>
          <w:szCs w:val="24"/>
        </w:rPr>
        <w:t xml:space="preserve"> </w:t>
      </w:r>
      <w:r w:rsidRPr="00157913">
        <w:rPr>
          <w:b/>
          <w:bCs/>
          <w:sz w:val="24"/>
          <w:szCs w:val="24"/>
        </w:rPr>
        <w:t>el valor del suelo y de los activos construidos</w:t>
      </w:r>
      <w:r w:rsidRPr="00157913">
        <w:rPr>
          <w:sz w:val="24"/>
          <w:szCs w:val="24"/>
        </w:rPr>
        <w:t>.</w:t>
      </w:r>
    </w:p>
    <w:p w14:paraId="771AC333" w14:textId="2F778DDA" w:rsidR="004F4B5D" w:rsidRPr="00157913" w:rsidRDefault="004F4B5D" w:rsidP="004F4B5D">
      <w:pPr>
        <w:rPr>
          <w:rFonts w:ascii="Roboto Thin" w:hAnsi="Roboto Thin"/>
          <w:b/>
          <w:bCs/>
          <w:sz w:val="24"/>
          <w:szCs w:val="24"/>
        </w:rPr>
      </w:pPr>
      <w:r w:rsidRPr="00157913">
        <w:rPr>
          <w:b/>
          <w:bCs/>
          <w:sz w:val="24"/>
          <w:szCs w:val="24"/>
        </w:rPr>
        <w:t>1</w:t>
      </w:r>
      <w:r w:rsidR="00C8226B">
        <w:rPr>
          <w:b/>
          <w:bCs/>
          <w:sz w:val="24"/>
          <w:szCs w:val="24"/>
        </w:rPr>
        <w:t>3</w:t>
      </w:r>
      <w:r w:rsidRPr="00157913">
        <w:rPr>
          <w:b/>
          <w:bCs/>
          <w:sz w:val="24"/>
          <w:szCs w:val="24"/>
        </w:rPr>
        <w:t>. Baja competenci</w:t>
      </w:r>
      <w:r w:rsidRPr="00B6160C">
        <w:rPr>
          <w:b/>
          <w:bCs/>
          <w:sz w:val="24"/>
          <w:szCs w:val="24"/>
        </w:rPr>
        <w:t>a:</w:t>
      </w:r>
      <w:r>
        <w:rPr>
          <w:rFonts w:ascii="Roboto Thin" w:hAnsi="Roboto Thin"/>
          <w:b/>
          <w:bCs/>
          <w:sz w:val="24"/>
          <w:szCs w:val="24"/>
        </w:rPr>
        <w:t xml:space="preserve"> </w:t>
      </w:r>
      <w:r w:rsidRPr="00157913">
        <w:rPr>
          <w:rFonts w:ascii="Roboto Thin" w:hAnsi="Roboto Thin"/>
          <w:sz w:val="24"/>
          <w:szCs w:val="24"/>
        </w:rPr>
        <w:t xml:space="preserve">La </w:t>
      </w:r>
      <w:r w:rsidRPr="00157913">
        <w:rPr>
          <w:sz w:val="24"/>
          <w:szCs w:val="24"/>
        </w:rPr>
        <w:t>oferta actual de vivienda social es casi nula,</w:t>
      </w:r>
      <w:r w:rsidRPr="00157913">
        <w:rPr>
          <w:rFonts w:ascii="Roboto Thin" w:hAnsi="Roboto Thin"/>
          <w:sz w:val="24"/>
          <w:szCs w:val="24"/>
        </w:rPr>
        <w:t xml:space="preserve"> lo que permite captar el mercado sin presión competitiva.</w:t>
      </w:r>
    </w:p>
    <w:p w14:paraId="425704FF" w14:textId="73F95738" w:rsidR="004F4B5D" w:rsidRPr="00157913" w:rsidRDefault="004F4B5D" w:rsidP="004F4B5D">
      <w:pPr>
        <w:rPr>
          <w:rFonts w:ascii="Roboto Thin" w:hAnsi="Roboto Thin"/>
          <w:b/>
          <w:bCs/>
          <w:sz w:val="24"/>
          <w:szCs w:val="24"/>
        </w:rPr>
      </w:pPr>
      <w:r w:rsidRPr="00157913">
        <w:rPr>
          <w:b/>
          <w:bCs/>
          <w:sz w:val="24"/>
          <w:szCs w:val="24"/>
        </w:rPr>
        <w:t>1</w:t>
      </w:r>
      <w:r w:rsidR="00C8226B">
        <w:rPr>
          <w:b/>
          <w:bCs/>
          <w:sz w:val="24"/>
          <w:szCs w:val="24"/>
        </w:rPr>
        <w:t>4</w:t>
      </w:r>
      <w:r w:rsidRPr="00157913">
        <w:rPr>
          <w:b/>
          <w:bCs/>
          <w:sz w:val="24"/>
          <w:szCs w:val="24"/>
        </w:rPr>
        <w:t>. Zona segura y conectada</w:t>
      </w:r>
      <w:r w:rsidRPr="00B6160C">
        <w:rPr>
          <w:b/>
          <w:bCs/>
          <w:sz w:val="24"/>
          <w:szCs w:val="24"/>
        </w:rPr>
        <w:t>:</w:t>
      </w:r>
      <w:r>
        <w:rPr>
          <w:rFonts w:ascii="Roboto Thin" w:hAnsi="Roboto Thin"/>
          <w:b/>
          <w:bCs/>
          <w:sz w:val="24"/>
          <w:szCs w:val="24"/>
        </w:rPr>
        <w:t xml:space="preserve"> </w:t>
      </w:r>
      <w:r w:rsidRPr="00157913">
        <w:rPr>
          <w:rFonts w:ascii="Roboto Thin" w:hAnsi="Roboto Thin"/>
          <w:sz w:val="24"/>
          <w:szCs w:val="24"/>
        </w:rPr>
        <w:t xml:space="preserve">Cercanía con carreteras, aeropuerto y servicios urbanos </w:t>
      </w:r>
      <w:r w:rsidRPr="00157913">
        <w:rPr>
          <w:b/>
          <w:bCs/>
          <w:sz w:val="24"/>
          <w:szCs w:val="24"/>
        </w:rPr>
        <w:t>reduce el aislamiento</w:t>
      </w:r>
      <w:r w:rsidRPr="00157913">
        <w:rPr>
          <w:rFonts w:ascii="Roboto Thin" w:hAnsi="Roboto Thin"/>
          <w:sz w:val="24"/>
          <w:szCs w:val="24"/>
        </w:rPr>
        <w:t xml:space="preserve"> y favorece la inversión inmobiliaria.</w:t>
      </w:r>
    </w:p>
    <w:p w14:paraId="1F678D65" w14:textId="2948CA81" w:rsidR="004F4B5D" w:rsidRPr="00157913" w:rsidRDefault="004F4B5D" w:rsidP="004F4B5D">
      <w:pPr>
        <w:rPr>
          <w:rFonts w:ascii="Roboto Thin" w:hAnsi="Roboto Thin"/>
          <w:b/>
          <w:bCs/>
          <w:sz w:val="24"/>
          <w:szCs w:val="24"/>
        </w:rPr>
      </w:pPr>
      <w:r w:rsidRPr="00157913">
        <w:rPr>
          <w:b/>
          <w:bCs/>
          <w:sz w:val="24"/>
          <w:szCs w:val="24"/>
        </w:rPr>
        <w:t xml:space="preserve"> 1</w:t>
      </w:r>
      <w:r w:rsidR="00A810E2">
        <w:rPr>
          <w:b/>
          <w:bCs/>
          <w:sz w:val="24"/>
          <w:szCs w:val="24"/>
        </w:rPr>
        <w:t>5</w:t>
      </w:r>
      <w:r w:rsidRPr="00157913">
        <w:rPr>
          <w:b/>
          <w:bCs/>
          <w:sz w:val="24"/>
          <w:szCs w:val="24"/>
        </w:rPr>
        <w:t>. Beneficio social y económico</w:t>
      </w:r>
      <w:r w:rsidRPr="00B6160C">
        <w:rPr>
          <w:b/>
          <w:bCs/>
          <w:sz w:val="24"/>
          <w:szCs w:val="24"/>
        </w:rPr>
        <w:t>:</w:t>
      </w:r>
      <w:r>
        <w:rPr>
          <w:rFonts w:ascii="Roboto Thin" w:hAnsi="Roboto Thin"/>
          <w:b/>
          <w:bCs/>
          <w:sz w:val="24"/>
          <w:szCs w:val="24"/>
        </w:rPr>
        <w:t xml:space="preserve"> </w:t>
      </w:r>
      <w:r w:rsidRPr="00157913">
        <w:rPr>
          <w:rFonts w:ascii="Roboto Thin" w:hAnsi="Roboto Thin"/>
          <w:sz w:val="24"/>
          <w:szCs w:val="24"/>
        </w:rPr>
        <w:t xml:space="preserve">Además de rentable, el proyecto </w:t>
      </w:r>
      <w:r w:rsidRPr="00157913">
        <w:rPr>
          <w:b/>
          <w:bCs/>
          <w:sz w:val="24"/>
          <w:szCs w:val="24"/>
        </w:rPr>
        <w:t>impacta positivamente en calidad de vida</w:t>
      </w:r>
      <w:r w:rsidRPr="00157913">
        <w:rPr>
          <w:sz w:val="24"/>
          <w:szCs w:val="24"/>
        </w:rPr>
        <w:t>,</w:t>
      </w:r>
      <w:r w:rsidRPr="00157913">
        <w:rPr>
          <w:rFonts w:ascii="Roboto Thin" w:hAnsi="Roboto Thin"/>
          <w:sz w:val="24"/>
          <w:szCs w:val="24"/>
        </w:rPr>
        <w:t xml:space="preserve"> acceso a servicios y estabilidad de las familias.</w:t>
      </w:r>
    </w:p>
    <w:p w14:paraId="78AC2ABF" w14:textId="77777777" w:rsidR="000434A7" w:rsidRDefault="000434A7"/>
    <w:sectPr w:rsidR="000434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5D"/>
    <w:rsid w:val="000434A7"/>
    <w:rsid w:val="001276E3"/>
    <w:rsid w:val="00420A65"/>
    <w:rsid w:val="0045301D"/>
    <w:rsid w:val="004F4B5D"/>
    <w:rsid w:val="0050145F"/>
    <w:rsid w:val="005B1CCD"/>
    <w:rsid w:val="005C6499"/>
    <w:rsid w:val="0079362D"/>
    <w:rsid w:val="009F3F9D"/>
    <w:rsid w:val="00A810E2"/>
    <w:rsid w:val="00BB44AB"/>
    <w:rsid w:val="00C8226B"/>
    <w:rsid w:val="00CE52E6"/>
    <w:rsid w:val="00DD5010"/>
    <w:rsid w:val="00E726A6"/>
    <w:rsid w:val="00FD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DD21C"/>
  <w15:chartTrackingRefBased/>
  <w15:docId w15:val="{7E6945D8-8B32-4F1E-AC25-4BFE6D67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B5D"/>
  </w:style>
  <w:style w:type="paragraph" w:styleId="Ttulo1">
    <w:name w:val="heading 1"/>
    <w:basedOn w:val="Normal"/>
    <w:next w:val="Normal"/>
    <w:link w:val="Ttulo1Car"/>
    <w:uiPriority w:val="9"/>
    <w:qFormat/>
    <w:rsid w:val="004F4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4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4B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4B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4B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4B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4B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4B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4B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4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4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4B5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4B5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4B5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4B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4B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4B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4B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4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4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4B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4B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4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4B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4B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4B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4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4B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4B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355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11</cp:revision>
  <cp:lastPrinted>2025-06-17T23:18:00Z</cp:lastPrinted>
  <dcterms:created xsi:type="dcterms:W3CDTF">2025-06-16T19:27:00Z</dcterms:created>
  <dcterms:modified xsi:type="dcterms:W3CDTF">2025-06-18T20:46:00Z</dcterms:modified>
</cp:coreProperties>
</file>